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Arial"/>
          <w:b/>
          <w:b/>
          <w:bCs/>
          <w:color w:val="00000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154545" cy="99904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45" cy="999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 xml:space="preserve"> </w:t>
      </w:r>
      <w:r>
        <w:rPr>
          <w:rFonts w:eastAsia="Times New Roman" w:cs="Arial"/>
          <w:color w:val="00000A"/>
          <w:sz w:val="24"/>
          <w:szCs w:val="24"/>
        </w:rPr>
        <w:t>взяткодателем оговариваются те деяния, которые от него требуется выполнить немедленно или в будущем.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</w:rPr>
        <w:tab/>
        <w:t xml:space="preserve">Взятка завуалированная </w:t>
      </w:r>
      <w:r>
        <w:rPr>
          <w:rFonts w:eastAsia="Times New Roman" w:cs="Arial"/>
          <w:color w:val="00000A"/>
          <w:sz w:val="24"/>
          <w:szCs w:val="24"/>
        </w:rPr>
        <w:t>- ситуация, при которой и взяткодатель,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ВЗЯТКОЙ МОГУТ БЫТЬ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none"/>
        </w:rPr>
        <w:tab/>
      </w: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 xml:space="preserve">Предметы </w:t>
      </w:r>
      <w:r>
        <w:rPr>
          <w:rFonts w:eastAsia="Times New Roman" w:cs="Arial"/>
          <w:color w:val="00000A"/>
          <w:sz w:val="24"/>
          <w:szCs w:val="24"/>
        </w:rPr>
        <w:t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none"/>
        </w:rPr>
        <w:tab/>
      </w: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 xml:space="preserve">Услуги и выгоды </w:t>
      </w:r>
      <w:r>
        <w:rPr>
          <w:rFonts w:eastAsia="Times New Roman" w:cs="Arial"/>
          <w:color w:val="00000A"/>
          <w:sz w:val="24"/>
          <w:szCs w:val="24"/>
        </w:rPr>
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none"/>
        </w:rPr>
        <w:tab/>
      </w: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 xml:space="preserve">Завуалированная форма взятки </w:t>
      </w:r>
      <w:r>
        <w:rPr>
          <w:rFonts w:eastAsia="Times New Roman" w:cs="Arial"/>
          <w:color w:val="00000A"/>
          <w:sz w:val="24"/>
          <w:szCs w:val="24"/>
        </w:rPr>
        <w:t>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КТО МОЖЕТ БЫТЬ ПРИВЛЕЧЕН К УГОЛОВНОЙ ОТВЕТСТВЕННОСТИ ЗА ПОЛУЧЕНИЕ ВЗЯТКИ?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Представитель власти - это государственный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ЧТО ТАКОЕ ПОДКУП?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/>
          <w:color w:val="00000A"/>
          <w:sz w:val="24"/>
          <w:szCs w:val="24"/>
        </w:rPr>
        <w:tab/>
        <w:t xml:space="preserve">«Взятка» лицу, выполняющему управленческие функции в различных органах власти, коммерческих и некоммерческих предприятиях и организациях, руководящему функционеру политической партии и т.д. - в Уголовном кодексе Российской Федерации именуется коммерческим подкупом </w:t>
      </w:r>
      <w:r>
        <w:rPr>
          <w:rFonts w:eastAsia="Times New Roman" w:cs="Arial"/>
          <w:b/>
          <w:bCs/>
          <w:color w:val="00000A"/>
          <w:sz w:val="24"/>
          <w:szCs w:val="24"/>
        </w:rPr>
        <w:t>(ст. 204).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НАКАЗАНИЕ ЗА ВЗЯТКУ И КОММЕРЧЕСКИЙ ПОДКУП</w:t>
      </w:r>
    </w:p>
    <w:p>
      <w:pPr>
        <w:pStyle w:val="Normal"/>
        <w:spacing w:lineRule="auto" w:line="240" w:before="0" w:after="0"/>
        <w:ind w:left="0" w:right="0" w:hanging="0"/>
        <w:rPr>
          <w:rFonts w:eastAsia="Times New Roman" w:cs="Arial"/>
          <w:color w:val="00000A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Получение взятки рассматривается Уголовным кодексом Российской Федерации, как более общественно опасное деяние, нежели дача взятки.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Arial"/>
          <w:b/>
          <w:bCs/>
          <w:color w:val="00000A"/>
          <w:sz w:val="24"/>
          <w:szCs w:val="24"/>
        </w:rPr>
        <w:t>Получение взятки (ст. 290 УК РФ):</w:t>
      </w:r>
    </w:p>
    <w:tbl>
      <w:tblPr>
        <w:tblW w:w="13686" w:type="dxa"/>
        <w:jc w:val="left"/>
        <w:tblInd w:w="67" w:type="dxa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  <w:insideH w:val="single" w:sz="6" w:space="0" w:color="777777"/>
          <w:insideV w:val="single" w:sz="6" w:space="0" w:color="777777"/>
        </w:tblBorders>
        <w:tblCellMar>
          <w:top w:w="95" w:type="dxa"/>
          <w:left w:w="48" w:type="dxa"/>
          <w:bottom w:w="95" w:type="dxa"/>
          <w:right w:w="136" w:type="dxa"/>
        </w:tblCellMar>
      </w:tblPr>
      <w:tblGrid>
        <w:gridCol w:w="4089"/>
        <w:gridCol w:w="9596"/>
      </w:tblGrid>
      <w:tr>
        <w:trPr/>
        <w:tc>
          <w:tcPr>
            <w:tcW w:w="408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A"/>
                <w:sz w:val="20"/>
                <w:szCs w:val="20"/>
              </w:rPr>
              <w:t>Преступление</w:t>
            </w:r>
          </w:p>
        </w:tc>
        <w:tc>
          <w:tcPr>
            <w:tcW w:w="959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A"/>
                <w:sz w:val="20"/>
                <w:szCs w:val="20"/>
              </w:rPr>
              <w:t>Наказание</w:t>
            </w:r>
          </w:p>
        </w:tc>
      </w:tr>
      <w:tr>
        <w:trPr>
          <w:trHeight w:val="1369" w:hRule="atLeast"/>
        </w:trPr>
        <w:tc>
          <w:tcPr>
            <w:tcW w:w="408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Совершение преступления группой лиц по предварительному сговору или организованной группой, с вымогательством или в крупном размере (свыше 150 тыс. руб.).</w:t>
            </w:r>
          </w:p>
        </w:tc>
        <w:tc>
          <w:tcPr>
            <w:tcW w:w="959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лишение свободы на срок от семи до двенадцати лет;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штраф в размере до одного млн. руб. либо без такового;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штраф в размере заработной платы или иного дохода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color w:val="00000A"/>
                <w:sz w:val="20"/>
                <w:szCs w:val="20"/>
              </w:rPr>
              <w:t>осужденного за период до пяти лет.</w:t>
            </w:r>
          </w:p>
        </w:tc>
      </w:tr>
      <w:tr>
        <w:trPr/>
        <w:tc>
          <w:tcPr>
            <w:tcW w:w="408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самоуправления.</w:t>
            </w:r>
          </w:p>
        </w:tc>
        <w:tc>
          <w:tcPr>
            <w:tcW w:w="959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лишение свободы на срок от пяти до десяти лет;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· лишение права занимать определенные должности или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заниматься определенной деятельностью на срок до трех лет.</w:t>
            </w:r>
          </w:p>
        </w:tc>
      </w:tr>
      <w:tr>
        <w:trPr/>
        <w:tc>
          <w:tcPr>
            <w:tcW w:w="408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Получение взятки должностным лицом за незаконные действия (бездействие).</w:t>
            </w:r>
          </w:p>
        </w:tc>
        <w:tc>
          <w:tcPr>
            <w:tcW w:w="959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лишение свободы от трех до семи лет;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· лишение права занимать определенные должности или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заниматься определенной деятельностью на срок до трех лет.</w:t>
            </w:r>
          </w:p>
        </w:tc>
      </w:tr>
      <w:tr>
        <w:trPr/>
        <w:tc>
          <w:tcPr>
            <w:tcW w:w="408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Получение взятки за действия, которые входят в служебные полномочия должностного лица</w:t>
            </w:r>
          </w:p>
        </w:tc>
        <w:tc>
          <w:tcPr>
            <w:tcW w:w="959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лишение свободы на срок до пяти лет;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· лишение права занимать определенные должности или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заниматься определенной деятельностью на срок до трех лет;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штраф в размере от 100 тыс. до 500 тыс. руб.;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· штраф в размере заработной платы или иного дохода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color w:val="00000A"/>
                <w:sz w:val="20"/>
                <w:szCs w:val="20"/>
              </w:rPr>
              <w:t>осужденного за период от одного года до трех лет.</w:t>
            </w:r>
          </w:p>
        </w:tc>
      </w:tr>
      <w:tr>
        <w:trPr/>
        <w:tc>
          <w:tcPr>
            <w:tcW w:w="408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Совершение преступления в особо крупном размере (свыше 1млн. руб.).</w:t>
            </w:r>
          </w:p>
        </w:tc>
        <w:tc>
          <w:tcPr>
            <w:tcW w:w="959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· лишение свободы на срок от восьми до пятнадцати лет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со штрафом в размере семидесятикратной суммы взятки;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· штраф в размере от восьмидесятикратной до стократной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суммы взятки с лишением права занимать определенные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 xml:space="preserve">должности или заниматься определенной деятельностью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Arial"/>
                <w:color w:val="00000A"/>
                <w:sz w:val="20"/>
                <w:szCs w:val="20"/>
              </w:rPr>
              <w:t>на срок до трех лет.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Arial"/>
          <w:b/>
          <w:bCs/>
          <w:color w:val="00000A"/>
          <w:sz w:val="20"/>
          <w:szCs w:val="20"/>
        </w:rPr>
        <w:t>Дача взятки (ст. 291 УК РФ):</w:t>
      </w:r>
    </w:p>
    <w:tbl>
      <w:tblPr>
        <w:tblW w:w="13494" w:type="dxa"/>
        <w:jc w:val="left"/>
        <w:tblInd w:w="-18" w:type="dxa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  <w:insideH w:val="single" w:sz="6" w:space="0" w:color="777777"/>
          <w:insideV w:val="single" w:sz="6" w:space="0" w:color="777777"/>
        </w:tblBorders>
        <w:tblCellMar>
          <w:top w:w="95" w:type="dxa"/>
          <w:left w:w="48" w:type="dxa"/>
          <w:bottom w:w="95" w:type="dxa"/>
          <w:right w:w="136" w:type="dxa"/>
        </w:tblCellMar>
      </w:tblPr>
      <w:tblGrid>
        <w:gridCol w:w="3963"/>
        <w:gridCol w:w="9530"/>
      </w:tblGrid>
      <w:tr>
        <w:trPr/>
        <w:tc>
          <w:tcPr>
            <w:tcW w:w="396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0"/>
                <w:szCs w:val="20"/>
              </w:rPr>
              <w:t>Преступление</w:t>
            </w:r>
          </w:p>
        </w:tc>
        <w:tc>
          <w:tcPr>
            <w:tcW w:w="95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0"/>
                <w:szCs w:val="20"/>
              </w:rPr>
              <w:t>Наказание</w:t>
            </w:r>
          </w:p>
        </w:tc>
      </w:tr>
      <w:tr>
        <w:trPr/>
        <w:tc>
          <w:tcPr>
            <w:tcW w:w="396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Дача взятки должностному лицу лично или через посредника</w:t>
            </w:r>
          </w:p>
        </w:tc>
        <w:tc>
          <w:tcPr>
            <w:tcW w:w="95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штраф в размере до 200 тыс. рублей;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штраф в размере заработной платы или иного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дохода за период до восемнадцати месяцев;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исправительные работы на срок от одного года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до двух лет;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арест на срок от трех до шести месяцев;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лишение свободы на срок до трех лет.</w:t>
            </w:r>
          </w:p>
        </w:tc>
      </w:tr>
      <w:tr>
        <w:trPr/>
        <w:tc>
          <w:tcPr>
            <w:tcW w:w="396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Дача взятки должностному лицу за совершение им заведомо незаконных действий (бездействие)</w:t>
            </w:r>
          </w:p>
        </w:tc>
        <w:tc>
          <w:tcPr>
            <w:tcW w:w="95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· штраф в размере от 100 тыс. до 500 тыс. рублей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· штраф в размере заработной платы или иного дохода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за период от одного года до трех лет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· лишение свободы на срок до восьми лет.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Arial"/>
          <w:b/>
          <w:bCs/>
          <w:color w:val="00000A"/>
          <w:sz w:val="20"/>
          <w:szCs w:val="20"/>
        </w:rPr>
        <w:t>Коммерческий подкуп (ст. 204 УК РФ):</w:t>
      </w:r>
    </w:p>
    <w:tbl>
      <w:tblPr>
        <w:tblW w:w="13073" w:type="dxa"/>
        <w:jc w:val="left"/>
        <w:tblInd w:w="62" w:type="dxa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  <w:insideH w:val="single" w:sz="6" w:space="0" w:color="777777"/>
          <w:insideV w:val="single" w:sz="6" w:space="0" w:color="777777"/>
        </w:tblBorders>
        <w:tblCellMar>
          <w:top w:w="95" w:type="dxa"/>
          <w:left w:w="48" w:type="dxa"/>
          <w:bottom w:w="95" w:type="dxa"/>
          <w:right w:w="136" w:type="dxa"/>
        </w:tblCellMar>
      </w:tblPr>
      <w:tblGrid>
        <w:gridCol w:w="3621"/>
        <w:gridCol w:w="9451"/>
      </w:tblGrid>
      <w:tr>
        <w:trPr/>
        <w:tc>
          <w:tcPr>
            <w:tcW w:w="362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0"/>
                <w:szCs w:val="20"/>
              </w:rPr>
              <w:t>Преступление</w:t>
            </w:r>
          </w:p>
        </w:tc>
        <w:tc>
          <w:tcPr>
            <w:tcW w:w="945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0"/>
                <w:szCs w:val="20"/>
              </w:rPr>
              <w:t>Наказание</w:t>
            </w:r>
          </w:p>
        </w:tc>
      </w:tr>
      <w:tr>
        <w:trPr/>
        <w:tc>
          <w:tcPr>
            <w:tcW w:w="362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Передача денег и оказание услуг имущественного характера одним лицом</w:t>
            </w:r>
          </w:p>
        </w:tc>
        <w:tc>
          <w:tcPr>
            <w:tcW w:w="945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· штраф в размере до 200 тыс. руб.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· штраф в размере заработной платы или иного дохода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осужденного за период до восемнадцати месяцев,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· лишение права занимать определенные должности или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заниматься определенной деятельностью на срок до двух лет,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· ограничение свободы на срок до двух лет,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· лишение свободы на срок до трех лет.</w:t>
            </w:r>
          </w:p>
        </w:tc>
      </w:tr>
      <w:tr>
        <w:trPr/>
        <w:tc>
          <w:tcPr>
            <w:tcW w:w="362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Передача денег и оказание услуг имущественного характера группой лиц</w:t>
            </w:r>
          </w:p>
        </w:tc>
        <w:tc>
          <w:tcPr>
            <w:tcW w:w="945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штраф в размере от 100 тыс. руб. до 300 тыс. руб.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штраф в размере заработной платы или иного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дохода осужденного за период от одного года до двух лет,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ограничение свободы на срок до четырех лет,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арест на срок от трех до шести месяцев,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лишение свободы на срок до четырех лет .</w:t>
            </w:r>
          </w:p>
        </w:tc>
      </w:tr>
      <w:tr>
        <w:trPr/>
        <w:tc>
          <w:tcPr>
            <w:tcW w:w="362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Получение денег и пользование услугами имущественного характера одним лицом без вымогательства</w:t>
            </w:r>
          </w:p>
        </w:tc>
        <w:tc>
          <w:tcPr>
            <w:tcW w:w="945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лишение свободы на срок до семи лет;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лишение права занимать определенные должности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или заниматься определенной деятельностью на срок до трех лет;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штраф в размере от 100 тыс. до 500 тыс. руб.;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2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штраф в размере заработной платы или иного дохода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осужденного за период от одного года до трех лет;</w:t>
            </w:r>
          </w:p>
        </w:tc>
      </w:tr>
      <w:tr>
        <w:trPr/>
        <w:tc>
          <w:tcPr>
            <w:tcW w:w="362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Получение денег и пользование услугами имущественного характера по предварительному сговору или сопряженное с вымогательством</w:t>
            </w:r>
          </w:p>
        </w:tc>
        <w:tc>
          <w:tcPr>
            <w:tcW w:w="945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  <w:insideH w:val="single" w:sz="6" w:space="0" w:color="777777"/>
              <w:insideV w:val="single" w:sz="6" w:space="0" w:color="777777"/>
            </w:tcBorders>
            <w:shd w:fill="FCFCFC"/>
            <w:tcMar>
              <w:left w:w="48" w:type="dxa"/>
            </w:tcMar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лишение свободы на срок от семи до двенадцати лет;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штраф в размере до 1 млн. руб.;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штраф в размере заработной платы или иного дохода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осужденного за период до пяти лет;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лишение права занимать определенные должности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или заниматься определенной деятельностью на срок до трех лет.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0"/>
          <w:szCs w:val="20"/>
          <w:lang w:val="ru-RU" w:eastAsia="zh-CN" w:bidi="hi-IN"/>
        </w:rPr>
      </w:pPr>
      <w:r>
        <w:rPr>
          <w:rFonts w:eastAsia="SimSun" w:cs="Mangal"/>
          <w:color w:val="00000A"/>
          <w:sz w:val="20"/>
          <w:szCs w:val="20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ВЗЯТКА ИЛИ ПОДКУП ЧЕРЕЗ ПОСРЕДНИКА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</w:rPr>
        <w:tab/>
        <w:t xml:space="preserve">Взятка или коммерческий подкуп </w:t>
      </w:r>
      <w:r>
        <w:rPr>
          <w:rFonts w:eastAsia="Times New Roman" w:cs="Arial"/>
          <w:color w:val="00000A"/>
          <w:sz w:val="24"/>
          <w:szCs w:val="24"/>
        </w:rPr>
        <w:t>нередко осуществляются через посредников — подчиненных сотрудников или специально нанятых для этого лиц, которые рассматриваются Уголовным кодексом Российской Федерации как пособники преступления.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Гражданин, давший взятку или совершивший коммерческий подкуп, может быть освобожден от ответственности, если: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установлен факт вымогательства;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гражданин добровольно сообщил в правоохранительные органы о содеянном.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</w:rPr>
        <w:tab/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Взятка может быть предложена как на прямую , так и косвенным образом.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НЕКОТОРЫЕ КОСВЕННЫЕ ПРИЗНАКИ ПРЕДЛОЖЕНИЯ ВЗЯТКИ: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5. Взяткодатель может переадресовать продолжение контакта другому человеку, напрямую не связанному с решением вопроса.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Признаки коммерческого подкупа аналогичны признакам взятки.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 xml:space="preserve">ВЗЯТКА И ПОДАРОК </w:t>
      </w:r>
      <w:r>
        <w:rPr>
          <w:rFonts w:eastAsia="Times New Roman" w:cs="Arial"/>
          <w:color w:val="00000A"/>
          <w:sz w:val="24"/>
          <w:szCs w:val="24"/>
          <w:u w:val="single"/>
        </w:rPr>
        <w:t xml:space="preserve"> (важное разъяснение).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Существует отличие взятки - вознаграждения от подарка.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лиц: подарки, денежные выплаты, ссуды, любые услуги имущественного характера, оплату развлечений, отдыха, транспортных расходов и т.д. Подарки, полученные служащим в связи с протокольными мероприятиями, со служебными командировками и другими официальными мероприятиями, признаются федеральной собственностью, собственностью субъекта РФ либо муниципальной собственностью и должны передаваться гражданским и муниципальным служащим по акту в тот орган, в котором указанное лицо служит.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Тем не менее, статьей 575 Гражданского кодекса РФ не допускается дарение, за исключением обычных подарков, стоимость которых не превышает трех тысяч рублей.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ВАШИ ДЕЙСТВИЯ В СЛУЧАЕ ПРЕДЛОЖЕНИЯ ИЛИ ВЫМОГАТЕЛЬСТВА ВЗЯТКИ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либо как готовность, либо как категорический отказ принять (дать) взятку;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· при наличии у Вас диктофона постараться записать (скрытно) предложение о взятке или ее вымогательстве.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 xml:space="preserve">ЧТО НЕОБХОДИМО ПРЕДПРИНЯТЬ СРАЗУ ПОСЛЕ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eastAsia="Times New Roman" w:cs="Arial"/>
          <w:b/>
          <w:bCs/>
          <w:color w:val="00000A"/>
          <w:sz w:val="24"/>
          <w:szCs w:val="24"/>
          <w:u w:val="single"/>
        </w:rPr>
        <w:t>СВЕРШИВШЕГОСЯ ФАКТА ПРЕДЛОЖЕНИЯ ВЗЯТКИ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В соответствии со ст. 9 Федерального закона от 25 декабря 2008 года № 273-ФЗ «О противодействии коррупции»: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2.</w:t>
      </w:r>
      <w:bookmarkStart w:id="0" w:name="OLE_LINK1"/>
      <w:bookmarkStart w:id="1" w:name="OLE_LINK2"/>
      <w:bookmarkEnd w:id="1"/>
      <w:r>
        <w:rPr>
          <w:rFonts w:eastAsia="Times New Roman" w:cs="Arial"/>
          <w:color w:val="00000A"/>
          <w:sz w:val="24"/>
          <w:szCs w:val="24"/>
        </w:rPr>
        <w:t>Уведомление о фактах обращения в целях склонения к совершению коррупционных правонарушений</w:t>
      </w:r>
      <w:bookmarkEnd w:id="0"/>
      <w:r>
        <w:rPr>
          <w:rFonts w:eastAsia="Times New Roman" w:cs="Arial"/>
          <w:color w:val="00000A"/>
          <w:sz w:val="24"/>
          <w:szCs w:val="24"/>
        </w:rPr>
        <w:t>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 (образец уведомления в Приложении № 1 к памятке).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ab/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tbl>
      <w:tblPr>
        <w:tblW w:w="4807" w:type="dxa"/>
        <w:jc w:val="right"/>
        <w:tblInd w:w="0" w:type="dxa"/>
        <w:tblBorders/>
        <w:tblCellMar>
          <w:top w:w="55" w:type="dxa"/>
          <w:left w:w="54" w:type="dxa"/>
          <w:bottom w:w="55" w:type="dxa"/>
          <w:right w:w="55" w:type="dxa"/>
        </w:tblCellMar>
      </w:tblPr>
      <w:tblGrid>
        <w:gridCol w:w="4807"/>
      </w:tblGrid>
      <w:tr>
        <w:trPr/>
        <w:tc>
          <w:tcPr>
            <w:tcW w:w="4807" w:type="dxa"/>
            <w:tcBorders/>
            <w:shd w:fill="auto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rFonts w:eastAsia="Times New Roman" w:cs="Arial"/>
                <w:color w:val="00000A"/>
                <w:sz w:val="24"/>
                <w:szCs w:val="24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</w:rPr>
              <w:t xml:space="preserve">к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Порядку уведомления представителя нанимателя (работодателя) о фактах обращения </w:t>
              <w:br/>
              <w:t>в целях склонения работника МБОУ ДО СЮТ г.Туапсе МО Туапсинский район к совершению коррупционных правонарушений</w:t>
            </w:r>
            <w:r>
              <w:rPr>
                <w:rFonts w:eastAsia="Times New Roman" w:cs="Arial"/>
                <w:color w:val="00000A"/>
                <w:sz w:val="24"/>
                <w:szCs w:val="24"/>
              </w:rPr>
              <w:t>, которое может восприниматься окружающими, как обещание дачи взятки или предложение дачи взятки, либо как согласие принять взятку или как просьба о даче взятки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right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tbl>
      <w:tblPr>
        <w:tblW w:w="4775" w:type="dxa"/>
        <w:jc w:val="right"/>
        <w:tblInd w:w="0" w:type="dxa"/>
        <w:tblBorders/>
        <w:tblCellMar>
          <w:top w:w="55" w:type="dxa"/>
          <w:left w:w="54" w:type="dxa"/>
          <w:bottom w:w="55" w:type="dxa"/>
          <w:right w:w="55" w:type="dxa"/>
        </w:tblCellMar>
      </w:tblPr>
      <w:tblGrid>
        <w:gridCol w:w="4775"/>
      </w:tblGrid>
      <w:tr>
        <w:trPr/>
        <w:tc>
          <w:tcPr>
            <w:tcW w:w="4775" w:type="dxa"/>
            <w:tcBorders/>
            <w:shd w:fill="auto"/>
          </w:tcPr>
          <w:p>
            <w:pPr>
              <w:pStyle w:val="Style23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Директору МБОУ ДО СЮТ г.Туапсе</w:t>
            </w:r>
          </w:p>
          <w:p>
            <w:pPr>
              <w:pStyle w:val="Style23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Т.И.Умеровой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</w:rPr>
              <w:t>от____________________________________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</w:rPr>
              <w:t>(Ф.И.О., гражданского служащего, должность, место жительства, телефон)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</w:rPr>
        <w:t>Уведомление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A"/>
          <w:sz w:val="24"/>
          <w:szCs w:val="24"/>
        </w:rPr>
        <w:t>о факте обращения в целях склонения работника Муниципального бюджетного образовательного учреждения дополнительного образования Станция юных техников г.Туапсе  муниципального образования Туапсинский район (МБОУ ДО СЮТ г. Туапсе)  к совершению коррупционных правонарушений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Сообщаю, что: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1._________________________________________________________________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(описание обстоятельств, при которых стало известно о случаях обращения к работнику МБОУ ДО СЮТ  г. Туапсе в связи с исполнением им служебных обязанностей каких-либо лиц в целях склонения его к совершению коррупционных правонарушений)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(дата, время, место, другие условия)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2._________________________________________________________________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(подробные сведения о коррупционных правонарушениях, которые должен был бы совершить работник МБОУ ДО СЮТ г. Туапсе по просьбе обратившихся лиц)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3._________________________________________________________________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(все известные сведения о физическом (юридическом) лице, склоняющем к коррупционному правонарушению)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4._________________________________________________________________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(способ и обстоятельства склонения к коррупционному правонарушению (подкуп, угроза, обман и т.д.),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а также информация об отказе (согласии) принять предложение лица о совершении коррупционного правонарушения)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color w:val="00000A"/>
          <w:sz w:val="24"/>
          <w:szCs w:val="24"/>
        </w:rPr>
        <w:t>(дата) (подпись) (инициалы и фамилия)</w:t>
      </w:r>
    </w:p>
    <w:tbl>
      <w:tblPr>
        <w:tblW w:w="14456" w:type="dxa"/>
        <w:jc w:val="left"/>
        <w:tblInd w:w="-108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9639"/>
      </w:tblGrid>
      <w:tr>
        <w:trPr/>
        <w:tc>
          <w:tcPr>
            <w:tcW w:w="4816" w:type="dxa"/>
            <w:tcBorders/>
            <w:shd w:fill="auto"/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Представительный орган работников 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СЮТ г. Туапсе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О.В.Назарова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 20__г.</w:t>
            </w:r>
          </w:p>
        </w:tc>
        <w:tc>
          <w:tcPr>
            <w:tcW w:w="9639" w:type="dxa"/>
            <w:tcBorders/>
            <w:shd w:fill="auto"/>
          </w:tcPr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ДО СЮТ г. Туапсе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Т.И.Умерова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 20__г.</w:t>
            </w:r>
          </w:p>
        </w:tc>
      </w:tr>
    </w:tbl>
    <w:p>
      <w:pPr>
        <w:pStyle w:val="1"/>
        <w:spacing w:lineRule="auto" w:line="240" w:before="0" w:after="0"/>
        <w:ind w:left="0" w:right="0" w:hanging="0"/>
        <w:rPr>
          <w:rFonts w:ascii="Times New Roman" w:hAnsi="Times New Roman" w:eastAsia="Times New Roman" w:cs="Arial"/>
          <w:b/>
          <w:b/>
          <w:bCs/>
          <w:color w:val="000080"/>
          <w:sz w:val="24"/>
          <w:szCs w:val="24"/>
          <w:lang w:val="ru-RU" w:eastAsia="zh-CN" w:bidi="hi-IN"/>
        </w:rPr>
      </w:pPr>
      <w:r>
        <w:rPr>
          <w:rFonts w:eastAsia="Times New Roman" w:cs="Arial" w:ascii="Times New Roman" w:hAnsi="Times New Roman"/>
          <w:b/>
          <w:bCs/>
          <w:color w:val="000080"/>
          <w:sz w:val="24"/>
          <w:szCs w:val="24"/>
          <w:lang w:val="ru-RU" w:eastAsia="zh-CN" w:bidi="hi-IN"/>
        </w:rPr>
      </w:r>
    </w:p>
    <w:p>
      <w:pPr>
        <w:pStyle w:val="1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Порядок уведомления</w:t>
        <w:br/>
        <w:t xml:space="preserve">представителя нанимателя (работодателя) о фактах обращения </w:t>
        <w:br/>
        <w:t xml:space="preserve">в целях склонения работника </w:t>
      </w:r>
      <w:bookmarkStart w:id="2" w:name="__DdeLink__7936_1665391474"/>
      <w:r>
        <w:rPr>
          <w:rFonts w:eastAsia="Times New Roman" w:cs="Arial" w:ascii="Times New Roman" w:hAnsi="Times New Roman"/>
          <w:b/>
          <w:bCs/>
          <w:color w:val="00000A"/>
          <w:sz w:val="24"/>
          <w:szCs w:val="24"/>
        </w:rPr>
        <w:t>Муниципального бюджетного образовательного учреждения дополнительного образования Станция юных техников г.Туапсе  муниципального образования Туапсинский район (МБОУ ДО СЮТ г. Туапсе)</w:t>
      </w:r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br/>
        <w:t>к совершению коррупционных правонарушений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3" w:name="sub_10011"/>
      <w:bookmarkEnd w:id="3"/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1. Порядок определяет процедуру уведомления представителя нанимателя (работодателя) о фактах обращения в целях склонения работника </w:t>
      </w:r>
      <w:r>
        <w:rPr>
          <w:rFonts w:eastAsia="Times New Roman" w:cs="Arial"/>
          <w:b w:val="false"/>
          <w:bCs w:val="false"/>
          <w:color w:val="00000A"/>
          <w:sz w:val="24"/>
          <w:szCs w:val="24"/>
        </w:rPr>
        <w:t xml:space="preserve">Муниципального бюджетного образовательного учреждения дополнительного образования Станция юных техников г.Туапсе  муниципального образования Туапсинский район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(далее — работник МБОУ ДО СЮТ г. Туапсе) к совершению коррупционных правонарушений, организации проверки этих сведений и порядок регистрации уведомлений.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sub_1002"/>
      <w:bookmarkEnd w:id="4"/>
      <w:r>
        <w:rPr>
          <w:rFonts w:cs="Times New Roman"/>
          <w:color w:val="000000"/>
          <w:sz w:val="24"/>
          <w:szCs w:val="24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работника МБОУ ДО СЮТ г. Туапсе.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5" w:name="sub_10021"/>
      <w:bookmarkEnd w:id="5"/>
      <w:r>
        <w:rPr>
          <w:rFonts w:cs="Times New Roman"/>
          <w:color w:val="000000"/>
          <w:sz w:val="24"/>
          <w:szCs w:val="24"/>
        </w:rPr>
        <w:t xml:space="preserve">Невыполнение работником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этой должностной (служебной) обязанности, является правонарушением, влекущим его увольнение с работы либо привлечение его к иным видам ответственности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6" w:name="sub_1003"/>
      <w:bookmarkEnd w:id="6"/>
      <w:r>
        <w:rPr>
          <w:rFonts w:cs="Times New Roman"/>
          <w:color w:val="000000"/>
          <w:sz w:val="24"/>
          <w:szCs w:val="24"/>
        </w:rPr>
        <w:t xml:space="preserve">3. Работник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России.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bookmarkStart w:id="7" w:name="sub_1004"/>
      <w:bookmarkStart w:id="8" w:name="sub_10031"/>
      <w:bookmarkEnd w:id="7"/>
      <w:bookmarkEnd w:id="8"/>
      <w:r>
        <w:rPr>
          <w:rFonts w:cs="Times New Roman"/>
          <w:color w:val="000000"/>
          <w:sz w:val="24"/>
          <w:szCs w:val="24"/>
        </w:rPr>
        <w:t xml:space="preserve">4. Уведомление составляется работником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в письменной форме с указанием сведений, предусмотренным </w:t>
      </w:r>
      <w:r>
        <w:rPr>
          <w:rStyle w:val="Style15"/>
          <w:rFonts w:cs="Times New Roman"/>
          <w:color w:val="000000"/>
          <w:sz w:val="24"/>
          <w:szCs w:val="24"/>
        </w:rPr>
        <w:t>приложением 1</w:t>
      </w:r>
      <w:r>
        <w:rPr>
          <w:rFonts w:cs="Times New Roman"/>
          <w:color w:val="000000"/>
          <w:sz w:val="24"/>
          <w:szCs w:val="24"/>
        </w:rPr>
        <w:t xml:space="preserve"> к данному постановлению и передается в управление образованием администрации МО Туапсинский район не позднее одного дня после обращения к работнику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каких-либо лиц в целях склонения его к совершению коррупционных правонарушений. При нахождении работника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не при исполнении служебных обязанностей и вне пределов места работы о факте склонения его к совершению коррупционного правонарушения, он обязан уведомить представителя нанимателя (работодателя)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 по любым доступным средствам связи, а по прибытии к месту работы оформить соответствующее уведомление в течение одного дня.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9" w:name="sub_10041"/>
      <w:bookmarkEnd w:id="9"/>
      <w:r>
        <w:rPr>
          <w:rFonts w:cs="Times New Roman"/>
          <w:color w:val="000000"/>
          <w:sz w:val="24"/>
          <w:szCs w:val="24"/>
        </w:rPr>
        <w:t xml:space="preserve">К Уведомлению прилагаются все имеющиеся материалы, подтверждающие обстоятельства обращения в целях склонения работника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к совершению коррупционных правонарушений.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0" w:name="sub_1005"/>
      <w:bookmarkEnd w:id="10"/>
      <w:r>
        <w:rPr>
          <w:rFonts w:cs="Times New Roman"/>
          <w:color w:val="000000"/>
          <w:sz w:val="24"/>
          <w:szCs w:val="24"/>
        </w:rPr>
        <w:t xml:space="preserve">5. Для регистрации уведомлений о фактах обращений в целях склонения работника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к совершению коррупционных правонарушений администрация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ведет "Журнал регистрации уведомлений представителя нанимателя (работодателя) о фактах обращений в целях склонения работников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</w:t>
        <w:br/>
        <w:t>г. Туапсе</w:t>
      </w:r>
      <w:r>
        <w:rPr>
          <w:rFonts w:cs="Times New Roman"/>
          <w:color w:val="000000"/>
          <w:sz w:val="24"/>
          <w:szCs w:val="24"/>
        </w:rPr>
        <w:t xml:space="preserve"> к совершению коррупционных правонарушений".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1" w:name="sub_10051"/>
      <w:bookmarkEnd w:id="11"/>
      <w:r>
        <w:rPr>
          <w:rFonts w:cs="Times New Roman"/>
          <w:color w:val="000000"/>
          <w:sz w:val="24"/>
          <w:szCs w:val="24"/>
        </w:rPr>
        <w:t xml:space="preserve">Листы журнала регистрации уведомлений представителя нанимателя (работодателя) о фактах обращения в целях склонения работника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к совершению коррупционных правонарушений должны быть пронумерованы, прошнурованы и скреплены печатью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</w:rPr>
      </w:pPr>
      <w:bookmarkStart w:id="12" w:name="sub_1006"/>
      <w:bookmarkEnd w:id="12"/>
      <w:r>
        <w:rPr>
          <w:rFonts w:cs="Times New Roman"/>
          <w:color w:val="000000"/>
          <w:sz w:val="24"/>
          <w:szCs w:val="24"/>
        </w:rPr>
        <w:t>6. После регистрации уведомления в журнале регистрации оно передается на рассмотрение директору МБОУ ДО СЮТ г. Туапсе   с целью последующей организации проверки содержащихся в нем сведений.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3" w:name="sub_1007"/>
      <w:bookmarkStart w:id="14" w:name="sub_10061"/>
      <w:bookmarkEnd w:id="13"/>
      <w:bookmarkEnd w:id="14"/>
      <w:r>
        <w:rPr>
          <w:rFonts w:cs="Times New Roman"/>
          <w:color w:val="000000"/>
          <w:sz w:val="24"/>
          <w:szCs w:val="24"/>
        </w:rPr>
        <w:t>7. По решению представителя нанимателя (работодателя) для проверки сведений, содержащихся в уведомлении, создается Комиссия.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5" w:name="sub_10071"/>
      <w:bookmarkEnd w:id="15"/>
      <w:r>
        <w:rPr>
          <w:rFonts w:cs="Times New Roman"/>
          <w:color w:val="000000"/>
          <w:sz w:val="24"/>
          <w:szCs w:val="24"/>
        </w:rPr>
        <w:t>Комиссия: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информирует работника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>, уведомившего о склонении к совершению коррупционного правонарушения, о проведении проверки;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при необходимости запрашивает материалы и иные документы, имеющие отношение к проверке;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запрашивает объяснения, готовит письменное заключение.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6" w:name="sub_1008"/>
      <w:bookmarkEnd w:id="16"/>
      <w:r>
        <w:rPr>
          <w:rFonts w:cs="Times New Roman"/>
          <w:color w:val="000000"/>
          <w:sz w:val="24"/>
          <w:szCs w:val="24"/>
        </w:rPr>
        <w:t>8. Проверка должна быть закончена не позднее одного месяца со дня принятия решения о ее назначении.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7" w:name="sub_1009"/>
      <w:bookmarkStart w:id="18" w:name="sub_10081"/>
      <w:bookmarkEnd w:id="17"/>
      <w:bookmarkEnd w:id="18"/>
      <w:r>
        <w:rPr>
          <w:rFonts w:cs="Times New Roman"/>
          <w:color w:val="000000"/>
          <w:sz w:val="24"/>
          <w:szCs w:val="24"/>
        </w:rPr>
        <w:t>9. Результаты проверки излагаются в заключении, которое подписывается лицами, включенными в состав комиссии.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9" w:name="sub_1010"/>
      <w:bookmarkStart w:id="20" w:name="sub_10091"/>
      <w:bookmarkEnd w:id="19"/>
      <w:bookmarkEnd w:id="20"/>
      <w:r>
        <w:rPr>
          <w:rFonts w:cs="Times New Roman"/>
          <w:color w:val="000000"/>
          <w:sz w:val="24"/>
          <w:szCs w:val="24"/>
        </w:rPr>
        <w:t xml:space="preserve">10. Комиссия знакомит работника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МБОУ ДО СЮТ г. Туапсе</w:t>
      </w:r>
      <w:r>
        <w:rPr>
          <w:rFonts w:cs="Times New Roman"/>
          <w:color w:val="000000"/>
          <w:sz w:val="24"/>
          <w:szCs w:val="24"/>
        </w:rPr>
        <w:t xml:space="preserve"> с заключением о результатах проверки.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bookmarkStart w:id="21" w:name="sub_1011"/>
      <w:bookmarkStart w:id="22" w:name="sub_10101"/>
      <w:bookmarkEnd w:id="21"/>
      <w:bookmarkEnd w:id="22"/>
      <w:r>
        <w:rPr>
          <w:rFonts w:cs="Times New Roman"/>
          <w:color w:val="000000"/>
          <w:sz w:val="24"/>
          <w:szCs w:val="24"/>
        </w:rPr>
        <w:t>11. Заключение в течение трех рабочих дней направляется представителю нанимателя (работодателю) для принятия соответствующего решения.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val="ru-RU" w:eastAsia="zh-CN" w:bidi="hi-IN"/>
        </w:rPr>
      </w:pPr>
      <w:r>
        <w:rPr>
          <w:rFonts w:eastAsia="SimSun" w:cs="Times New Roman"/>
          <w:color w:val="000000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tbl>
      <w:tblPr>
        <w:tblW w:w="14456" w:type="dxa"/>
        <w:jc w:val="left"/>
        <w:tblInd w:w="-108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9639"/>
      </w:tblGrid>
      <w:tr>
        <w:trPr>
          <w:trHeight w:val="1592" w:hRule="atLeast"/>
        </w:trPr>
        <w:tc>
          <w:tcPr>
            <w:tcW w:w="4816" w:type="dxa"/>
            <w:tcBorders/>
            <w:shd w:fill="auto"/>
          </w:tcPr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Представительный орган работников 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СЮТ г. Туапсе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О.В.Назарова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 20__г.</w:t>
            </w:r>
          </w:p>
        </w:tc>
        <w:tc>
          <w:tcPr>
            <w:tcW w:w="9639" w:type="dxa"/>
            <w:tcBorders/>
            <w:shd w:fill="auto"/>
          </w:tcPr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ДО СЮТ г. Туапсе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Т.И.Умерова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 20__г.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bookmarkStart w:id="23" w:name="sub_10111"/>
      <w:bookmarkEnd w:id="23"/>
      <w:r>
        <w:rPr>
          <w:rFonts w:eastAsia="Times New Roman" w:cs="Times New Roman"/>
          <w:b/>
          <w:bCs/>
          <w:color w:val="000000"/>
          <w:sz w:val="24"/>
          <w:szCs w:val="24"/>
        </w:rPr>
        <w:t>План работы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по формированию антикоррупционного мировоззрения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среди участников образовательного процесса</w:t>
      </w:r>
    </w:p>
    <w:p>
      <w:pPr>
        <w:pStyle w:val="1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 w:cs="Arial" w:ascii="Times New Roman" w:hAnsi="Times New Roman"/>
          <w:b/>
          <w:bCs/>
          <w:color w:val="00000A"/>
          <w:sz w:val="24"/>
          <w:szCs w:val="24"/>
        </w:rPr>
        <w:t>Муниципального бюджетного образовательного учреждения дополнительного образования Станция юных техников г.Туапсе  муниципального образования Туапсинский район (МБОУ ДО СЮТ г. Туапсе)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на 2015 год</w:t>
      </w:r>
    </w:p>
    <w:p>
      <w:pPr>
        <w:pStyle w:val="Normal"/>
        <w:spacing w:lineRule="auto" w:line="240" w:before="0" w:after="0"/>
        <w:ind w:left="0" w:right="0" w:hanging="0"/>
        <w:jc w:val="right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tbl>
      <w:tblPr>
        <w:tblW w:w="9696" w:type="dxa"/>
        <w:jc w:val="left"/>
        <w:tblInd w:w="-7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0" w:type="dxa"/>
          <w:left w:w="-2" w:type="dxa"/>
          <w:bottom w:w="0" w:type="dxa"/>
          <w:right w:w="108" w:type="dxa"/>
        </w:tblCellMar>
      </w:tblPr>
      <w:tblGrid>
        <w:gridCol w:w="402"/>
        <w:gridCol w:w="5375"/>
        <w:gridCol w:w="1769"/>
        <w:gridCol w:w="2149"/>
      </w:tblGrid>
      <w:tr>
        <w:trPr/>
        <w:tc>
          <w:tcPr>
            <w:tcW w:w="9695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 учащимися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пп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Сроки проведения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Беседа с детьми: «Что такое хорошо и что такое плохо»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Первое полугодие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Чтение художественной литературы И.А. Крылов «Чиж и голубь», Л.Н. «Лев и мышь», «Старый дед и внучек», «Косточка»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И. Токмачева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 каникулярное время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Воспитательные мероприятия: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1.Проблемная ситуация «Как благодарить за помощь», «Что такое подарок?», «Как прожить без ссор»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2.«Знаешь ли ты закон»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3.«Власть. Недопустимость использования своего служебного положения в личных целях»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4.«Коррупция-порождение зла»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5.«Коррупционеры разрушают нашу страну»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6.«Жить по совести и чести»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7.«Путь к справедливости»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8.«Коррупционное поведение-возможные последствия»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9.«Российское законодательство против коррупции»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 течении года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Ознакомление обучающихся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Администрация МБОУ ДО СЮТ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Сентябрь- октябрь</w:t>
            </w:r>
          </w:p>
        </w:tc>
      </w:tr>
      <w:tr>
        <w:trPr/>
        <w:tc>
          <w:tcPr>
            <w:tcW w:w="9695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 педагогами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Составления плана работы по формированию антикоррупционного мировоззрения среди педагогов и обучающихся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Зам.директора по УВР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Оформить уголок «Антикоррупция»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Совещание при директоре  по теме: «О противодействии коррупции»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Умерова Т.И.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Проведение производственных совещаний, инструктажей антикоррупционного содержания.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736" w:hRule="atLeast"/>
        </w:trPr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Распределение выплат стимулирующего характера работникам МБОУ ДО СЮТ г. Туапсе на заседании комиссии по выплатам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Провести семинар с сотрудниками учреждения по ознакомлению с нормативно-правовыми актами противодействию коррупции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SimSun" w:cs="Mangal"/>
                <w:color w:val="00000A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9695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 родителями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Родительские собрания с включением вопросов формирования антикоррупционного мировоззрения.</w:t>
            </w:r>
          </w:p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«Правовое воспитание. Права и уголовная ответственность несовершеннолетних».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Умерова Т.И.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Второе полугодие</w:t>
            </w:r>
          </w:p>
        </w:tc>
      </w:tr>
      <w:tr>
        <w:trPr/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День открытых дверей.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</w:tr>
      <w:tr>
        <w:trPr>
          <w:trHeight w:val="496" w:hRule="atLeast"/>
        </w:trPr>
        <w:tc>
          <w:tcPr>
            <w:tcW w:w="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3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Размещение на сайтах ОУ правовых актов антикоррупционного содержания.</w:t>
            </w:r>
          </w:p>
        </w:tc>
        <w:tc>
          <w:tcPr>
            <w:tcW w:w="17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Директор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Умерова Т.И.</w:t>
            </w:r>
          </w:p>
        </w:tc>
        <w:tc>
          <w:tcPr>
            <w:tcW w:w="21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/>
            <w:tcMar>
              <w:left w:w="-2" w:type="dxa"/>
            </w:tcMar>
          </w:tcPr>
          <w:p>
            <w:pPr>
              <w:pStyle w:val="Normal"/>
              <w:shd w:color="000000" w:themeTint="0" w:themeShade="0" w:fill="FFFFFF" w:themeFillTint="0" w:themeFillShade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eastAsia="SimSun" w:cs="Mangal"/>
          <w:color w:val="00000A"/>
          <w:sz w:val="24"/>
          <w:szCs w:val="24"/>
          <w:lang w:val="ru-RU" w:eastAsia="zh-CN" w:bidi="hi-IN"/>
        </w:rPr>
      </w:pPr>
      <w:r>
        <w:rPr>
          <w:rFonts w:eastAsia="SimSun" w:cs="Mangal"/>
          <w:color w:val="00000A"/>
          <w:sz w:val="24"/>
          <w:szCs w:val="24"/>
          <w:lang w:val="ru-RU" w:eastAsia="zh-CN" w:bidi="hi-IN"/>
        </w:rPr>
      </w:r>
    </w:p>
    <w:tbl>
      <w:tblPr>
        <w:tblW w:w="14456" w:type="dxa"/>
        <w:jc w:val="left"/>
        <w:tblInd w:w="-108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9639"/>
      </w:tblGrid>
      <w:tr>
        <w:trPr/>
        <w:tc>
          <w:tcPr>
            <w:tcW w:w="4816" w:type="dxa"/>
            <w:tcBorders/>
            <w:shd w:fill="auto"/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Представительный орган работников 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СЮТ г. Туапсе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О.В.Назарова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 20__г.</w:t>
            </w:r>
          </w:p>
        </w:tc>
        <w:tc>
          <w:tcPr>
            <w:tcW w:w="9639" w:type="dxa"/>
            <w:tcBorders/>
            <w:shd w:fill="auto"/>
          </w:tcPr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ДО СЮТ г. Туапсе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Т.И.Умерова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 20__г.</w:t>
            </w:r>
          </w:p>
        </w:tc>
      </w:tr>
    </w:tbl>
    <w:p>
      <w:pPr>
        <w:pStyle w:val="NormalWeb"/>
        <w:shd w:color="000000" w:themeTint="0" w:themeShade="0" w:fill="FFFFFF" w:themeFillTint="0" w:themeFillShade="0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Arial"/>
          <w:color w:val="00000A"/>
          <w:sz w:val="24"/>
          <w:szCs w:val="24"/>
          <w:lang w:val="ru-RU" w:eastAsia="zh-CN" w:bidi="hi-IN"/>
        </w:rPr>
      </w:pPr>
      <w:r>
        <w:rPr>
          <w:rFonts w:eastAsia="SimSun" w:cs="Arial"/>
          <w:color w:val="00000A"/>
          <w:sz w:val="24"/>
          <w:szCs w:val="24"/>
          <w:lang w:val="ru-RU" w:eastAsia="zh-CN" w:bidi="hi-IN"/>
        </w:rPr>
      </w:r>
    </w:p>
    <w:p>
      <w:pPr>
        <w:pStyle w:val="NormalWeb"/>
        <w:shd w:color="000000" w:themeTint="0" w:themeShade="0" w:fill="FFFFFF" w:themeFillTint="0" w:themeFillShade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cs="Arial"/>
          <w:b/>
          <w:bCs/>
          <w:color w:val="00000A"/>
          <w:sz w:val="24"/>
          <w:szCs w:val="24"/>
        </w:rPr>
        <w:t>АНКЕТА  ДЛЯ  РОДИТЕЛЕЙ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color w:val="00000A"/>
          <w:sz w:val="24"/>
          <w:szCs w:val="24"/>
        </w:rPr>
        <w:t xml:space="preserve">Уважаемые родители! 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color w:val="00000A"/>
          <w:sz w:val="24"/>
          <w:szCs w:val="24"/>
        </w:rPr>
        <w:tab/>
        <w:t xml:space="preserve"> Это исследование проводится в рамках антикоррупционного мониторинга. Цель мониторинга – выявление особенностей и характеристик коррупции, и по его результатам – поиск способов снижения уровня коррупции в нашем образовательном учреждении. С помощью ваших ответов на вопросы этой анкеты мы надеемся получить точную и полную информацию, проанализировать ее и сделать правильные выводы. Поэтому мы очень просим Вас максимально честно и искренне отвечать на наши вопросы. Анкета является анонимной, фамилия респондента нигде не упоминается, и ответы на вопросы будут использоваться только в обобщенном виде. Ваши ответы не могут никаким образом использоваться против вас или кого-то другого.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/>
      </w:pPr>
      <w:r>
        <w:rPr>
          <w:rFonts w:cs="Arial"/>
          <w:color w:val="00000A"/>
          <w:sz w:val="24"/>
          <w:szCs w:val="24"/>
        </w:rPr>
        <w:t>Мы заранее благодарны вам за помощь, за готовность принять участие в нашей работе!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 w:eastAsia="SimSun" w:cs="Arial"/>
          <w:color w:val="00000A"/>
          <w:sz w:val="24"/>
          <w:szCs w:val="24"/>
          <w:lang w:val="ru-RU" w:eastAsia="zh-CN" w:bidi="hi-IN"/>
        </w:rPr>
      </w:pPr>
      <w:r>
        <w:rPr>
          <w:rFonts w:eastAsia="SimSun" w:cs="Arial"/>
          <w:color w:val="00000A"/>
          <w:sz w:val="24"/>
          <w:szCs w:val="24"/>
          <w:lang w:val="ru-RU" w:eastAsia="zh-CN" w:bidi="hi-IN"/>
        </w:rPr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center"/>
        <w:rPr/>
      </w:pPr>
      <w:r>
        <w:rPr>
          <w:rFonts w:cs="Arial"/>
          <w:b/>
          <w:bCs/>
          <w:color w:val="00000A"/>
          <w:sz w:val="24"/>
          <w:szCs w:val="24"/>
        </w:rPr>
        <w:t>АНКЕТА для родителей (законных представителей) обучающихся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center"/>
        <w:rPr>
          <w:rFonts w:ascii="Times New Roman" w:hAnsi="Times New Roman" w:eastAsia="SimSun" w:cs="Arial"/>
          <w:b/>
          <w:b/>
          <w:bCs/>
          <w:color w:val="00000A"/>
          <w:sz w:val="24"/>
          <w:szCs w:val="24"/>
          <w:lang w:val="ru-RU" w:eastAsia="zh-CN" w:bidi="hi-IN"/>
        </w:rPr>
      </w:pPr>
      <w:r>
        <w:rPr>
          <w:rFonts w:eastAsia="SimSun" w:cs="Arial"/>
          <w:b/>
          <w:bCs/>
          <w:color w:val="00000A"/>
          <w:sz w:val="24"/>
          <w:szCs w:val="24"/>
          <w:lang w:val="ru-RU" w:eastAsia="zh-CN" w:bidi="hi-IN"/>
        </w:rPr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/>
      </w:pPr>
      <w:r>
        <w:rPr>
          <w:rStyle w:val="Style16"/>
          <w:rFonts w:cs="Arial"/>
          <w:b/>
          <w:bCs/>
          <w:color w:val="00000A"/>
          <w:sz w:val="24"/>
          <w:szCs w:val="24"/>
        </w:rPr>
        <w:t>Цель анкетирования – выявление мнения родителей (законных представителей обучающихся МБОУ  ДО СЮТ г. Туапсе) о состоянии работы по предупреждению коррупционных правонарушений в образовательном учреждении.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/>
      </w:pPr>
      <w:r>
        <w:rPr/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1. Термин «коррупция» часто используется в средствах массовой информации, в научных исследованиях, выступлениях политиков. Нередко его употребляют в разговорной речи и обычные граждане. Как вы понимаете термин «коррупция»?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-Использование должностного положения в личных целях;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-Недобросовестное исполнение должностных обязанностей;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-Хищение бюджетных средств;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-Получение взятки;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2. Приходилось ли вам сталкиваться с недобросовестным исполнением должностными лицами МБОУ ДО СЮТ г. Туапсе своих обязанностей?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-Постоянно;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-Никогда не наблюдал(а) недобросовестного исполнения должностными лицами своих обязанностей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-Лишь иногда;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-Лишь иногда;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-Очень редко;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3. Как вы в принципе относитесь к тому, что в нашей стране для решения своих проблем граждан приходится нередко давать взятки? Какое из приведенных ниже суждений на этот счет ближе к вашей точке зрения?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-Это необходимая часть нашей жизни, без этого ничего не сделать;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-Этого нужно избегать, поскольку коррупция разлагает нас и нашу власть;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-Этого можно избежать, но со взятками легче делать дела;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4. Как вы относитесь к публикациям в прессе, к теле- и радиопередачам о коррупции?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-Ищу сам, читаю (смотрю, слушаю) с интересом;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-Я им не верю, а потому игнорирую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-Мне это не интересно;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-Читаю (смотрю, слушаю), когда попадается;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5. Как вы думаете, насколько распространена коррупция среди должностных лиц в нашем муниципальном образовании?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-Меньшинство должностных лиц берут взятки;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 Не берут взятки.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-Ни то, ни другое, примерно поровну;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-Большинство должностных лиц берут взятки;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6. Сталкивались ли вы в этом году с проявлениями коррупции в нашем муниципальном образовании?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-Нет, ни разу;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-Да, один раз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-Да, более двух раз.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7. Случалось ли так, что в этой ситуации обстоятельства заставили вас дать взятку или вы решили не делать этого?_________________________________________________________________________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8. Не могли бы вы назвать основную причину, по которой не стали давать взятку.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-Для меня это было слишком дорого;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-Мне это противно это делать;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-Я не знаю, как это делается, неудобно;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-Я принципиально не даю взяток, даже если все это делают;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-Я могу добиться своего и без взяток, другим путем;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-Я боялся, что меня поймают и накажут;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9. Удалось ли вам решить эту проблему без взятки, подарка, или вы отказались от попыток решить ее?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-Да, удалось;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-Нет, не удалось, я отказался от попыток решить ее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10. По чьей инициативе, по какой причине вам пришлось давать взятку?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 настаивали на взятке, но я решил, что так надежнее;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-Заставили (намекнули, создали для этого ситуацию);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-Мне было известно заранее, что здесь без взятки не обойтись;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11. Не могли бы вы припомнить, сколько приблизительно потратили в рублях на эту взятку (сколько стоил подарок, подношение, приблизительная, на ваш взгляд, цена услуги)?_____________________________________________________________________________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12. Насколько вам заранее была ясна величина взятки, стоимость «подарка», который надо сделать?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 Полностью ясна;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-Практически ясна;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 очень ясна;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-Совсем не ясна.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13. Как изменились действия должностных лиц, которые должны были решать ваши проблемы, после получения взятки (имеется в виду быстрота их действий, дружелюбие, эффективность и т.п.)?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-Значительно улучшились;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-Несколько улучшились;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-Совсем не улучшились;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-Ухудшились.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14. Каков был основной результат того, что вы дали взятку (отблагодарили, сделали взнос и т.п.)?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-Моя проблема была решена более качественно;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-Взятка все равно не помогла;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-В результате мне удалось добиться того, что они и так должны были сделать по долгу службы;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-Решение моей проблемы было ускорено;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-Мне удалось избежать лишних трудностей;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15. Как бы вы описали свои ощущения от того, что вам пришлось дать взятку (отблагодарить, сделать взнос ит.п.)?___________________________________________________________________________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/>
      </w:pPr>
      <w:r>
        <w:rPr>
          <w:rFonts w:cs="Arial"/>
          <w:color w:val="00000A"/>
          <w:sz w:val="22"/>
          <w:szCs w:val="22"/>
          <w:u w:val="single"/>
        </w:rPr>
        <w:t>16. Если вы были недовольны в этом году тем, как решалась должностными лицами ваша</w:t>
      </w:r>
      <w:r>
        <w:rPr>
          <w:rStyle w:val="Appleconvertedspace"/>
          <w:rFonts w:cs="Arial"/>
          <w:color w:val="00000A"/>
          <w:sz w:val="22"/>
          <w:szCs w:val="22"/>
          <w:u w:val="single"/>
        </w:rPr>
        <w:t xml:space="preserve"> </w:t>
      </w:r>
      <w:r>
        <w:rPr>
          <w:rFonts w:cs="Arial"/>
          <w:color w:val="00000A"/>
          <w:sz w:val="22"/>
          <w:szCs w:val="22"/>
          <w:u w:val="single"/>
        </w:rPr>
        <w:t>проблема, знали ли вы, куда и кому можно пожаловаться на них?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-нет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1</w:t>
      </w:r>
      <w:r>
        <w:rPr>
          <w:rFonts w:cs="Arial"/>
          <w:color w:val="00000A"/>
          <w:sz w:val="22"/>
          <w:szCs w:val="22"/>
          <w:u w:val="single"/>
        </w:rPr>
        <w:t>7. Вам приходилось за последний год жаловаться на действия работников МБОУ ДО СЮТ г. Туапсе?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 нет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18. Если вам пришлось жаловаться. То как это повлияло на решение вашей проблемы?___________________________________________________________________________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19. Считаете ли вы , что государство стремится решить проблему коррупции?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-Стремление есть, действий нет;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-Нет стремления.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-Имеется некоторое стремление;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20. Как вы считаете, какие меры могут быть наиболее эффективны в борьбе с коррупцией?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-Укрепление правовой системы государства, включая совершенствование законодательства;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-Деперсонализация взаимодействия служащих с гражданами и организациями, внедрение в практику принципа «единого окна», электронного обмена информацией и т.д.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-Повышение заработной платы и социальных гарантий служащим;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-Усиление ответственности за коррупцию;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21. Сталкивались ли вы с проявлением коррупции в наших объединениях МБОУ ДО СЮТ г. Туапсе?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-нет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22. Знаете ли вы, куда необходимо обращаться в случае выявления вами фактов коррупции?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-да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-нет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-затрудняюсь ответить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23. Как вы оцениваете уровень информационной прозрачности деятельности МБОУ ДО СЮТ г. Туапсе?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-высокий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-средний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 низкий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24. Как вы оцениваете уровень проводимых коррупционных мероприятий в МБОУ ДО СЮТ г. Туапсе?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-высокий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 средний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 низкий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25. Ваш пол?______________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26. Сколько вам полных лет?</w:t>
      </w:r>
      <w:r>
        <w:rPr>
          <w:rFonts w:cs="Arial"/>
          <w:color w:val="00000A"/>
          <w:sz w:val="22"/>
          <w:szCs w:val="22"/>
        </w:rPr>
        <w:t>_________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27. Какое у вас образование?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-Начальное;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-Неполное высшее;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-Неполное среднее;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-Среднее,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-среднее специальное;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-Высшее;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-Кандидат, доктор наук.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  <w:u w:val="single"/>
        </w:rPr>
        <w:t>28. Ваше семейное положение?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-Женат (замужем);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-Одинок (а), никогда в браке не состоял (а);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-Разведен (а);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-Состою в браке, но живу один (одна);</w:t>
      </w:r>
    </w:p>
    <w:p>
      <w:pPr>
        <w:pStyle w:val="NormalWeb"/>
        <w:widowControl/>
        <w:shd w:color="000000" w:themeTint="0" w:themeShade="0" w:fill="FFFFFF" w:themeFillTint="0" w:themeFillShade="0"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A"/>
          <w:sz w:val="22"/>
          <w:szCs w:val="22"/>
        </w:rPr>
        <w:t>-Вдовец (вдова)</w:t>
      </w:r>
    </w:p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sectPr>
      <w:type w:val="nextPage"/>
      <w:pgSz w:w="11906" w:h="16838"/>
      <w:pgMar w:left="1478" w:right="502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5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tabs>
        <w:tab w:val="left" w:pos="709" w:leader="none"/>
      </w:tabs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Normal"/>
    <w:pPr>
      <w:widowControl w:val="false"/>
      <w:spacing w:lineRule="atLeast" w:line="100" w:before="108" w:after="108"/>
      <w:jc w:val="center"/>
    </w:pPr>
    <w:rPr>
      <w:rFonts w:ascii="Arial" w:hAnsi="Arial" w:eastAsia="Times New Roman" w:cs="Arial"/>
      <w:b/>
      <w:bCs/>
      <w:color w:val="000080"/>
      <w:sz w:val="20"/>
      <w:szCs w:val="20"/>
    </w:rPr>
  </w:style>
  <w:style w:type="character" w:styleId="DefaultParagraphFont">
    <w:name w:val="Default Paragraph Font"/>
    <w:qFormat/>
    <w:rPr/>
  </w:style>
  <w:style w:type="character" w:styleId="Appleconvertedspace">
    <w:name w:val="apple-converted-space"/>
    <w:basedOn w:val="DefaultParagraphFont"/>
    <w:qFormat/>
    <w:rPr/>
  </w:style>
  <w:style w:type="character" w:styleId="Style13">
    <w:name w:val="Выделение жирным"/>
    <w:basedOn w:val="DefaultParagraphFont"/>
    <w:rPr>
      <w:b/>
      <w:bCs/>
    </w:rPr>
  </w:style>
  <w:style w:type="character" w:styleId="11">
    <w:name w:val="Заголовок 1 Знак"/>
    <w:basedOn w:val="DefaultParagraphFont"/>
    <w:qFormat/>
    <w:rPr/>
  </w:style>
  <w:style w:type="character" w:styleId="Style14">
    <w:name w:val="Цветовое выделение"/>
    <w:qFormat/>
    <w:rPr/>
  </w:style>
  <w:style w:type="character" w:styleId="Style15">
    <w:name w:val="Гипертекстовая ссылка"/>
    <w:basedOn w:val="Style14"/>
    <w:qFormat/>
    <w:rPr/>
  </w:style>
  <w:style w:type="character" w:styleId="Style16">
    <w:name w:val="Выделение"/>
    <w:basedOn w:val="DefaultParagraphFont"/>
    <w:rPr>
      <w:i/>
      <w:iCs/>
    </w:rPr>
  </w:style>
  <w:style w:type="character" w:styleId="ListLabel1">
    <w:name w:val="ListLabel 1"/>
    <w:qFormat/>
    <w:rPr/>
  </w:style>
  <w:style w:type="character" w:styleId="Style17">
    <w:name w:val="Интернет-ссылка"/>
    <w:rPr>
      <w:color w:val="000080"/>
      <w:u w:val="single"/>
      <w:lang w:val="ru-RU" w:eastAsia="ru-RU" w:bidi="ru-RU"/>
    </w:rPr>
  </w:style>
  <w:style w:type="character" w:styleId="ListLabel2">
    <w:name w:val="ListLabel 2"/>
    <w:qFormat/>
    <w:rPr/>
  </w:style>
  <w:style w:type="character" w:styleId="ListLabel3">
    <w:name w:val="ListLabel 3"/>
    <w:qFormat/>
    <w:rPr/>
  </w:style>
  <w:style w:type="character" w:styleId="ListLabel4">
    <w:name w:val="ListLabel 4"/>
    <w:qFormat/>
    <w:rPr/>
  </w:style>
  <w:style w:type="character" w:styleId="ListLabel5">
    <w:name w:val="ListLabel 5"/>
    <w:qFormat/>
    <w:rPr/>
  </w:style>
  <w:style w:type="character" w:styleId="ListLabel6">
    <w:name w:val="ListLabel 6"/>
    <w:qFormat/>
    <w:rPr>
      <w:rFonts w:cs="Symbol"/>
      <w:sz w:val="24"/>
    </w:rPr>
  </w:style>
  <w:style w:type="character" w:styleId="ListLabel7">
    <w:name w:val="ListLabel 7"/>
    <w:qFormat/>
    <w:rPr>
      <w:rFonts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0"/>
    </w:rPr>
  </w:style>
  <w:style w:type="character" w:styleId="ListLabel9">
    <w:name w:val="ListLabel 9"/>
    <w:qFormat/>
    <w:rPr>
      <w:rFonts w:ascii="Times New Roman" w:hAnsi="Times New Roman" w:cs="Symbol"/>
      <w:sz w:val="20"/>
    </w:rPr>
  </w:style>
  <w:style w:type="character" w:styleId="ListLabel10">
    <w:name w:val="ListLabel 10"/>
    <w:qFormat/>
    <w:rPr>
      <w:rFonts w:cs="Symbol"/>
      <w:sz w:val="20"/>
    </w:rPr>
  </w:style>
  <w:style w:type="character" w:styleId="ListLabel11">
    <w:name w:val="ListLabel 11"/>
    <w:qFormat/>
    <w:rPr>
      <w:rFonts w:ascii="Times New Roman" w:hAnsi="Times New Roman" w:cs="Symbol"/>
      <w:sz w:val="20"/>
    </w:rPr>
  </w:style>
  <w:style w:type="character" w:styleId="ListLabel12">
    <w:name w:val="ListLabel 12"/>
    <w:qFormat/>
    <w:rPr>
      <w:rFonts w:ascii="Times New Roman" w:hAnsi="Times New Roman" w:cs="Symbol"/>
      <w:sz w:val="20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Droid Sans Fallback" w:cs="Lucida Sans"/>
      <w:sz w:val="28"/>
      <w:szCs w:val="28"/>
    </w:rPr>
  </w:style>
  <w:style w:type="paragraph" w:styleId="Style19">
    <w:name w:val="Основной текст"/>
    <w:basedOn w:val="Normal"/>
    <w:pPr>
      <w:spacing w:lineRule="atLeast" w:line="288" w:before="0" w:after="140"/>
    </w:pPr>
    <w:rPr/>
  </w:style>
  <w:style w:type="paragraph" w:styleId="Style20">
    <w:name w:val="Список"/>
    <w:basedOn w:val="Style19"/>
    <w:pPr/>
    <w:rPr>
      <w:rFonts w:ascii="Times New Roman" w:hAnsi="Times New Roman" w:cs="Lucida Sans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Web">
    <w:name w:val="Normal (Web)"/>
    <w:basedOn w:val="Normal"/>
    <w:qFormat/>
    <w:pPr/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00000A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Application>LibreOffice/4.4.1.2$Linux_x86 LibreOffice_project/45e2de17089c24a1fa810c8f975a7171ba4cd432</Application>
  <Paragraphs>393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2015-04-01T10:56:00Z</dcterms:created>
  <dc:creator>Марина</dc:creator>
  <dc:language>ru</dc:language>
  <cp:lastPrinted>2015-08-24T14:56:51Z</cp:lastPrinted>
  <dcterms:modified xsi:type="dcterms:W3CDTF">2015-09-09T15:51:23Z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